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№</w:t>
            </w:r>
            <w:r>
              <w:rPr>
                <w:sz w:val="24"/>
                <w:szCs w:val="24"/>
                <w:lang w:val="en-US"/>
              </w:rPr>
              <w:t xml:space="preserve">2 VI </w:t>
            </w:r>
            <w:r>
              <w:rPr>
                <w:sz w:val="24"/>
                <w:szCs w:val="24"/>
              </w:rPr>
              <w:t>семестр (20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Этиология и патогенез расстройств пищеварительной системы.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Расстройства аппетита, виды, причины,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слюноотделения, причины, механизмы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жевания, глотания, функций пищевода, причины, механизмы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Последствия удаления различных отделов желудочно-кишечного тракта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Типы патологической секреции желудочного сока, этиология, характеристика,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пищеварения при гипо- и гиперхлоргидрии желудочного сока.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Острые и хронические гастриты, виды, этиология, механизм развития, нарушения пищеварения.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факторов агрессии и защиты слизистой желудка в развитии язвенной болезни.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Язвенная болезнь желудка и 12-перстной кишки, этиология, патогенез. Теории ульцерогенеза.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моторной функции желудка, виды, причины, последствия. Отрыжка, изжога, тошнота, рвота,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Кишечная непроходимость, виды, причины и механизм развития. Кишечная аутоинтоксикация.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секреторной функции поджелудочной железы. Острые и хронические панкреатиты.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кишечной микрофлоры в пищеварении. Причины и последствия дисбактериоза кишечника.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переваривающей и всасывательной функции тонкого кишечника, причины, механизм развития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моторики кишечника. Поносы, запоры, этиология,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этиология и патогенез заболеваний печени.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Характеристика нарушений углеводного и липидного обменов при патологии печени.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Печеночная кома, виды, причины, механизмы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 нарушений желчеобразования и желчевыделения. Состав желчи и ее функции.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Кругооборот желчных пигментов в организме.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Причины, механизм развития и последствия ахолического синдрома.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Синдром печеночно-клеточной недостаточности, причины,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Причины, механизмы развития, клинико-лабораторные показатели и последствия механической желтухи.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Причины, механизмы развития и клинико-лабораторные показатели гемолитической желтухи.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Печеночная недостаточность, виды, этиология, патогенез.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Печеночная желтуха, виды, причины, механизмы развития, стадии и клинико-лабораторные показатели.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Портальная гипертензия, причины, механизм развития,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Желчно-каменная болезнь, этиология, патогенез и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Синдром холестаза, причины и механизм развития. Холемия, причины, механизм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Характеристика нарушений витаминного и гормонального обменов при патологии печени.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водно-электролитного обмена и физико-химических свойств крови при печеночной недостаточности.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барьерной и дезинтоксикационной функции печени.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Изменение суточного диуреза (поли-, олиго-, анурия), причины,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Изменения способности почек разводить и концентрировать мочу (гипер-, гипо-, изостенурия). Оценка концентрационной способности почек.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процессов фильтрации, реабсорбции и секреции в почках, этиология, патогенез,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клубочковой фильтрации, причины, механизм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Патологические составные части мочи, причины их появления в моче, диагностическое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Клиренс, определение понятия, виды. Значение клиренса для оценки фильтрационной и экскреторной функции почек.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Экстраренальные симптомы и синдромы при заболеваниях почек (азотемия, анемия, артериальная гипертензия, отеки).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Гематурия, виды, причины и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Протеинурия, виды, причины и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Глюкозурия,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Нарушения реабсорбции неорганического фосфора и кальция, причины и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Патогенез отеков при заболеваниях почек.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Острая почечная недостаточность, этиология, патогенез, стадии.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Хроническая почечная недостаточность, этиология, стадии, особенности патогенеза. Уремия.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Нефротический синдром, причины, механизм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Почечно-каменная болезнь, причины и механизм развития нефролитиаза.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Пиелонефриты острые и хронические, этиология, патогенез и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Диффузный гломерулонефрит, виды, этиология, патогенез и клинические проявления.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9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bd7541"/>
    <w:rPr>
      <w:rFonts w:ascii="Times New Roman" w:hAnsi="Times New Roman" w:eastAsia="Times New Roman" w:cs="Times New Roman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qFormat/>
    <w:rsid w:val="00bd7541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3</Pages>
  <Words>482</Words>
  <Characters>3775</Characters>
  <CharactersWithSpaces>4156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2019-03-11T07:57:00Z</dcterms:created>
  <dc:creator>User</dc:creator>
  <dc:description/>
  <dc:language>ru-RU</dc:language>
  <cp:lastModifiedBy/>
  <dcterms:modified xsi:type="dcterms:W3CDTF">2024-03-18T08:22:31Z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