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47" w:rsidRDefault="00FA2295">
      <w:pPr>
        <w:pStyle w:val="1"/>
        <w:numPr>
          <w:ilvl w:val="0"/>
          <w:numId w:val="0"/>
        </w:numPr>
        <w:spacing w:after="149"/>
        <w:ind w:left="10"/>
        <w:jc w:val="center"/>
      </w:pPr>
      <w:r>
        <w:t xml:space="preserve">АННОТАЦИЯ  </w:t>
      </w:r>
    </w:p>
    <w:p w:rsidR="00F04647" w:rsidRDefault="00FA2295">
      <w:pPr>
        <w:pStyle w:val="1"/>
        <w:numPr>
          <w:ilvl w:val="0"/>
          <w:numId w:val="0"/>
        </w:numPr>
        <w:spacing w:after="47"/>
        <w:ind w:left="10"/>
        <w:jc w:val="center"/>
      </w:pPr>
      <w:r>
        <w:t xml:space="preserve">РАБОЧЕЙ ПРОГРАММЫ ДИСЦИПЛИНЫ  </w:t>
      </w:r>
    </w:p>
    <w:p w:rsidR="00F04647" w:rsidRDefault="00FA2295">
      <w:pPr>
        <w:spacing w:after="10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F04647" w:rsidRDefault="00FA2295">
      <w:pPr>
        <w:spacing w:after="47" w:line="240" w:lineRule="auto"/>
        <w:ind w:left="10" w:right="-15"/>
        <w:jc w:val="center"/>
      </w:pPr>
      <w:r>
        <w:rPr>
          <w:b/>
          <w:sz w:val="28"/>
          <w:u w:val="single" w:color="000000"/>
        </w:rPr>
        <w:t>МЕТОДЫ ИССЛЕДОВАНИЯ ЭФФЕКТИВНОСТИ</w:t>
      </w:r>
      <w:r>
        <w:rPr>
          <w:b/>
          <w:sz w:val="28"/>
        </w:rPr>
        <w:t xml:space="preserve"> </w:t>
      </w:r>
    </w:p>
    <w:p w:rsidR="00F04647" w:rsidRDefault="00FA2295">
      <w:pPr>
        <w:spacing w:after="104" w:line="240" w:lineRule="auto"/>
        <w:ind w:left="362" w:firstLine="0"/>
        <w:jc w:val="left"/>
      </w:pPr>
      <w:r>
        <w:rPr>
          <w:b/>
          <w:sz w:val="28"/>
          <w:u w:val="single" w:color="000000"/>
        </w:rPr>
        <w:t>ФУНКЦИОНИРОВАНИЯ ОРГАНИЗАЦИОННО-ТЕХНИЧЕСКИХ</w:t>
      </w:r>
      <w:r>
        <w:rPr>
          <w:b/>
          <w:sz w:val="28"/>
        </w:rPr>
        <w:t xml:space="preserve"> </w:t>
      </w:r>
    </w:p>
    <w:p w:rsidR="00F04647" w:rsidRDefault="00FA2295">
      <w:pPr>
        <w:spacing w:after="47" w:line="240" w:lineRule="auto"/>
        <w:ind w:left="10" w:right="-15"/>
        <w:jc w:val="center"/>
      </w:pPr>
      <w:r>
        <w:rPr>
          <w:b/>
          <w:sz w:val="28"/>
          <w:u w:val="single" w:color="000000"/>
        </w:rPr>
        <w:t>СИСТЕМ</w:t>
      </w:r>
      <w:r>
        <w:rPr>
          <w:b/>
          <w:sz w:val="28"/>
        </w:rPr>
        <w:t xml:space="preserve"> </w:t>
      </w:r>
    </w:p>
    <w:p w:rsidR="00F04647" w:rsidRDefault="00FA2295">
      <w:pPr>
        <w:spacing w:after="9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F04647" w:rsidRDefault="00FA2295">
      <w:pPr>
        <w:spacing w:after="39" w:line="240" w:lineRule="auto"/>
        <w:ind w:left="0" w:firstLine="0"/>
        <w:jc w:val="center"/>
      </w:pPr>
      <w:r>
        <w:rPr>
          <w:b/>
        </w:rPr>
        <w:t xml:space="preserve">по направлению </w:t>
      </w:r>
      <w:r>
        <w:rPr>
          <w:b/>
          <w:u w:val="single" w:color="000000"/>
        </w:rPr>
        <w:t xml:space="preserve"> -</w:t>
      </w:r>
      <w:r w:rsidR="00EF755E">
        <w:rPr>
          <w:b/>
          <w:u w:val="single" w:color="000000"/>
        </w:rPr>
        <w:t xml:space="preserve"> 24.03.04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А</w:t>
      </w:r>
      <w:r>
        <w:rPr>
          <w:b/>
          <w:u w:val="single" w:color="000000"/>
        </w:rPr>
        <w:t>в</w:t>
      </w:r>
      <w:r>
        <w:rPr>
          <w:b/>
          <w:u w:val="single" w:color="000000"/>
        </w:rPr>
        <w:t>и</w:t>
      </w:r>
      <w:r>
        <w:rPr>
          <w:b/>
          <w:u w:val="single" w:color="000000"/>
        </w:rPr>
        <w:t>астроение (бакалавриат)</w:t>
      </w:r>
      <w:r>
        <w:rPr>
          <w:b/>
        </w:rPr>
        <w:t xml:space="preserve"> </w:t>
      </w:r>
    </w:p>
    <w:p w:rsidR="00F04647" w:rsidRDefault="00FA2295">
      <w:pPr>
        <w:spacing w:after="342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F04647" w:rsidRDefault="00FA2295">
      <w:pPr>
        <w:pStyle w:val="1"/>
        <w:ind w:left="2319" w:hanging="361"/>
      </w:pPr>
      <w:r>
        <w:t xml:space="preserve">Цели и задачи освоения дисциплины </w:t>
      </w:r>
    </w:p>
    <w:p w:rsidR="00F04647" w:rsidRDefault="00FA2295">
      <w:pPr>
        <w:ind w:left="10"/>
      </w:pPr>
      <w:r>
        <w:t xml:space="preserve">Цели освоения дисциплины: </w:t>
      </w:r>
    </w:p>
    <w:p w:rsidR="00F04647" w:rsidRDefault="00FA2295">
      <w:pPr>
        <w:ind w:left="0" w:firstLine="708"/>
      </w:pPr>
      <w:r>
        <w:t xml:space="preserve">Получение теоретических знаний и практических умений и навыков в области моделирования и анализа организационно-технических систем и процессов их функционирования. </w:t>
      </w:r>
    </w:p>
    <w:p w:rsidR="00F04647" w:rsidRDefault="00FA2295">
      <w:pPr>
        <w:ind w:left="10"/>
      </w:pPr>
      <w:r>
        <w:t xml:space="preserve">Задачи  освоения дисциплины: </w:t>
      </w:r>
    </w:p>
    <w:p w:rsidR="00F04647" w:rsidRDefault="00FA2295">
      <w:pPr>
        <w:numPr>
          <w:ilvl w:val="0"/>
          <w:numId w:val="1"/>
        </w:numPr>
        <w:ind w:hanging="260"/>
      </w:pPr>
      <w:r>
        <w:t xml:space="preserve">Изучение методологии структурного </w:t>
      </w:r>
      <w:r>
        <w:t xml:space="preserve">анализа и проектирования; </w:t>
      </w:r>
    </w:p>
    <w:p w:rsidR="00F04647" w:rsidRDefault="00FA2295">
      <w:pPr>
        <w:numPr>
          <w:ilvl w:val="0"/>
          <w:numId w:val="1"/>
        </w:numPr>
        <w:ind w:hanging="260"/>
      </w:pPr>
      <w:r>
        <w:t xml:space="preserve">Изучение нотаций моделирования структур и процессов; </w:t>
      </w:r>
    </w:p>
    <w:p w:rsidR="00F04647" w:rsidRDefault="00FA2295">
      <w:pPr>
        <w:numPr>
          <w:ilvl w:val="0"/>
          <w:numId w:val="1"/>
        </w:numPr>
        <w:ind w:hanging="260"/>
      </w:pPr>
      <w:r>
        <w:t xml:space="preserve">Изучение основных положений системного подхода к управлению; </w:t>
      </w:r>
    </w:p>
    <w:p w:rsidR="00F04647" w:rsidRDefault="00FA2295">
      <w:pPr>
        <w:numPr>
          <w:ilvl w:val="0"/>
          <w:numId w:val="1"/>
        </w:numPr>
        <w:spacing w:after="340"/>
        <w:ind w:hanging="260"/>
      </w:pPr>
      <w:r>
        <w:t>Изучение методов и инструментов моделирования бизнес-процессов.</w:t>
      </w:r>
      <w:r>
        <w:rPr>
          <w:b/>
        </w:rPr>
        <w:t xml:space="preserve"> </w:t>
      </w:r>
    </w:p>
    <w:p w:rsidR="00F04647" w:rsidRDefault="00FA2295">
      <w:pPr>
        <w:pStyle w:val="1"/>
        <w:ind w:left="2059" w:hanging="360"/>
      </w:pPr>
      <w:r>
        <w:t xml:space="preserve">Место дисциплины в структуре ООП ВО </w:t>
      </w:r>
    </w:p>
    <w:p w:rsidR="00DE2978" w:rsidRDefault="00FA2295" w:rsidP="00DE2978">
      <w:pPr>
        <w:ind w:left="0" w:firstLine="708"/>
      </w:pPr>
      <w:r>
        <w:t>Курс является одной из дисциплин по выбору профессионального цикла (</w:t>
      </w:r>
      <w:r w:rsidR="00EF755E" w:rsidRPr="00EF755E">
        <w:t>Б1.В.ДВ.1.1</w:t>
      </w:r>
      <w:r>
        <w:t xml:space="preserve">) Основной образовательной программы по направлению бакалавриата «Авиастроение». </w:t>
      </w:r>
      <w:r w:rsidR="00DE2978">
        <w:t xml:space="preserve">Полученные в ходе освоения дисциплины «Методы исследования эффективности функционирования организационно-технических систем»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изучении следующих дисциплин: </w:t>
      </w:r>
    </w:p>
    <w:p w:rsidR="00DE2978" w:rsidRDefault="00DE2978" w:rsidP="00DE2978">
      <w:pPr>
        <w:numPr>
          <w:ilvl w:val="1"/>
          <w:numId w:val="2"/>
        </w:numPr>
        <w:ind w:hanging="708"/>
      </w:pPr>
      <w:r>
        <w:t xml:space="preserve">Системы компьютерного управления жизненным циклом изделия (CALSтехнологии); </w:t>
      </w:r>
    </w:p>
    <w:p w:rsidR="00DE2978" w:rsidRDefault="00DE2978" w:rsidP="00DE2978">
      <w:pPr>
        <w:numPr>
          <w:ilvl w:val="1"/>
          <w:numId w:val="2"/>
        </w:numPr>
        <w:ind w:hanging="708"/>
      </w:pPr>
      <w:r>
        <w:t xml:space="preserve">Курсовая работа; </w:t>
      </w:r>
    </w:p>
    <w:p w:rsidR="00DE2978" w:rsidRDefault="00DE2978" w:rsidP="00DE2978">
      <w:pPr>
        <w:numPr>
          <w:ilvl w:val="1"/>
          <w:numId w:val="2"/>
        </w:numPr>
        <w:spacing w:after="302"/>
        <w:ind w:hanging="708"/>
      </w:pPr>
      <w:r>
        <w:t xml:space="preserve">Выпускная квалификационная работа. </w:t>
      </w:r>
    </w:p>
    <w:p w:rsidR="00F04647" w:rsidRDefault="00F04647">
      <w:pPr>
        <w:spacing w:after="0" w:line="240" w:lineRule="auto"/>
        <w:ind w:left="708" w:firstLine="0"/>
        <w:jc w:val="left"/>
      </w:pPr>
    </w:p>
    <w:p w:rsidR="00F04647" w:rsidRDefault="00FA2295">
      <w:pPr>
        <w:pStyle w:val="1"/>
        <w:ind w:left="1511" w:hanging="360"/>
      </w:pPr>
      <w:r>
        <w:t xml:space="preserve">Требования к результатам освоения дисциплины </w:t>
      </w:r>
    </w:p>
    <w:p w:rsidR="00DE2978" w:rsidRDefault="00DE2978" w:rsidP="00DE2978">
      <w:pPr>
        <w:ind w:left="0" w:firstLine="708"/>
      </w:pPr>
      <w:r>
        <w:t xml:space="preserve">В ходе изучения дисциплины формируются следующие компетенции: </w:t>
      </w:r>
    </w:p>
    <w:p w:rsidR="00DE2978" w:rsidRDefault="00DE2978" w:rsidP="00DE2978">
      <w:pPr>
        <w:ind w:left="0" w:firstLine="708"/>
      </w:pPr>
      <w:r>
        <w:t>- с</w:t>
      </w:r>
      <w:r w:rsidRPr="00DE2978">
        <w:t>пособн</w:t>
      </w:r>
      <w:r>
        <w:t>ость</w:t>
      </w:r>
      <w:r w:rsidRPr="00DE2978">
        <w:t xml:space="preserve"> выполнять анализ результативности и показателей работы процессов, входящих в область действия системы качества</w:t>
      </w:r>
      <w:r>
        <w:t xml:space="preserve"> (ПК-9);</w:t>
      </w:r>
    </w:p>
    <w:p w:rsidR="00DE2978" w:rsidRDefault="00DE2978" w:rsidP="00DE2978">
      <w:pPr>
        <w:ind w:left="0" w:firstLine="708"/>
      </w:pPr>
      <w:r>
        <w:lastRenderedPageBreak/>
        <w:t>- с</w:t>
      </w:r>
      <w:r w:rsidRPr="00DE2978">
        <w:t>пособн</w:t>
      </w:r>
      <w:r>
        <w:t>ость</w:t>
      </w:r>
      <w:r w:rsidRPr="00DE2978">
        <w:t xml:space="preserve"> выполнять анализ организационной структуры управления организацией, информационных взаимосвязей подразделений, обеспечения подразделений организации ресурсами</w:t>
      </w:r>
      <w:r>
        <w:t xml:space="preserve"> (ПК-10).</w:t>
      </w:r>
    </w:p>
    <w:p w:rsidR="00F04647" w:rsidRDefault="00FA2295">
      <w:r>
        <w:t xml:space="preserve">В результате освоения дисциплины студент должен: </w:t>
      </w:r>
    </w:p>
    <w:p w:rsidR="00F04647" w:rsidRDefault="00FA2295">
      <w:pPr>
        <w:spacing w:after="38" w:line="240" w:lineRule="auto"/>
        <w:ind w:left="708" w:firstLine="0"/>
        <w:jc w:val="left"/>
      </w:pPr>
      <w:r>
        <w:rPr>
          <w:b/>
        </w:rPr>
        <w:t xml:space="preserve">Знать: </w:t>
      </w:r>
      <w:r>
        <w:t xml:space="preserve"> </w:t>
      </w:r>
    </w:p>
    <w:p w:rsidR="00F04647" w:rsidRDefault="00FA2295">
      <w:pPr>
        <w:numPr>
          <w:ilvl w:val="1"/>
          <w:numId w:val="3"/>
        </w:numPr>
        <w:ind w:hanging="708"/>
      </w:pPr>
      <w:r>
        <w:t xml:space="preserve">Методологию структурного анализа и проектирования; </w:t>
      </w:r>
    </w:p>
    <w:p w:rsidR="00F04647" w:rsidRDefault="00FA2295">
      <w:pPr>
        <w:numPr>
          <w:ilvl w:val="1"/>
          <w:numId w:val="3"/>
        </w:numPr>
        <w:ind w:hanging="708"/>
      </w:pPr>
      <w:r>
        <w:t>Нотации модел</w:t>
      </w:r>
      <w:r>
        <w:t xml:space="preserve">ирования и принципы их выбора; </w:t>
      </w:r>
    </w:p>
    <w:p w:rsidR="00F04647" w:rsidRDefault="00FA2295">
      <w:pPr>
        <w:numPr>
          <w:ilvl w:val="1"/>
          <w:numId w:val="3"/>
        </w:numPr>
        <w:ind w:hanging="708"/>
      </w:pPr>
      <w:r>
        <w:t xml:space="preserve">Инструменты и методики анализа бизнес-процессов; </w:t>
      </w:r>
    </w:p>
    <w:p w:rsidR="00DE2978" w:rsidRDefault="00FA2295">
      <w:pPr>
        <w:numPr>
          <w:ilvl w:val="1"/>
          <w:numId w:val="3"/>
        </w:numPr>
        <w:ind w:hanging="708"/>
      </w:pPr>
      <w:r>
        <w:t xml:space="preserve">Принципы процессного подхода к управлению. </w:t>
      </w:r>
    </w:p>
    <w:p w:rsidR="00F04647" w:rsidRDefault="00FA2295" w:rsidP="00DE2978">
      <w:pPr>
        <w:ind w:left="709" w:firstLine="0"/>
      </w:pPr>
      <w:r>
        <w:rPr>
          <w:b/>
        </w:rPr>
        <w:t xml:space="preserve">Уметь: </w:t>
      </w:r>
      <w:r>
        <w:t xml:space="preserve"> </w:t>
      </w:r>
    </w:p>
    <w:p w:rsidR="00F04647" w:rsidRDefault="00FA2295">
      <w:pPr>
        <w:numPr>
          <w:ilvl w:val="1"/>
          <w:numId w:val="4"/>
        </w:numPr>
        <w:ind w:firstLine="708"/>
      </w:pPr>
      <w:r>
        <w:t xml:space="preserve">Создавать модели структур и процессов организационно-технических систем в нотациях IDEF0, IDEF3, DFD, AriseEPC; </w:t>
      </w:r>
    </w:p>
    <w:p w:rsidR="00DE2978" w:rsidRDefault="00FA2295">
      <w:pPr>
        <w:numPr>
          <w:ilvl w:val="1"/>
          <w:numId w:val="4"/>
        </w:numPr>
        <w:ind w:firstLine="708"/>
      </w:pPr>
      <w:r>
        <w:t>Использов</w:t>
      </w:r>
      <w:r>
        <w:t>ать инструментальные средства моделирования и анализа бизнес</w:t>
      </w:r>
      <w:r w:rsidR="00DE2978">
        <w:t>-</w:t>
      </w:r>
      <w:r>
        <w:t xml:space="preserve">процессов. </w:t>
      </w:r>
    </w:p>
    <w:p w:rsidR="00F04647" w:rsidRDefault="00FA2295" w:rsidP="00DE2978">
      <w:pPr>
        <w:ind w:left="708" w:firstLine="0"/>
      </w:pPr>
      <w:r>
        <w:rPr>
          <w:b/>
        </w:rPr>
        <w:t>Владеть:</w:t>
      </w:r>
      <w:r>
        <w:t xml:space="preserve"> </w:t>
      </w:r>
    </w:p>
    <w:p w:rsidR="00F04647" w:rsidRDefault="00FA2295">
      <w:pPr>
        <w:ind w:left="0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Навыками создания моделей структур и процессов организационно</w:t>
      </w:r>
      <w:r w:rsidR="00DE2978">
        <w:t>-</w:t>
      </w:r>
      <w:r>
        <w:t xml:space="preserve">технических систем в нотациях IDEF0, IDEF3, DFD, AriseEPC. </w:t>
      </w:r>
    </w:p>
    <w:p w:rsidR="00F04647" w:rsidRDefault="00FA2295">
      <w:pPr>
        <w:spacing w:after="341" w:line="240" w:lineRule="auto"/>
        <w:ind w:left="0" w:firstLine="0"/>
        <w:jc w:val="left"/>
      </w:pPr>
      <w:r>
        <w:t xml:space="preserve"> </w:t>
      </w:r>
    </w:p>
    <w:p w:rsidR="00F04647" w:rsidRDefault="00FA2295">
      <w:pPr>
        <w:pStyle w:val="1"/>
        <w:ind w:left="2490" w:hanging="361"/>
      </w:pPr>
      <w:r>
        <w:t xml:space="preserve">Общая трудоемкость дисциплины </w:t>
      </w:r>
    </w:p>
    <w:p w:rsidR="00F04647" w:rsidRDefault="00FA2295">
      <w:pPr>
        <w:spacing w:after="338"/>
      </w:pPr>
      <w:r>
        <w:t xml:space="preserve">Общая трудоемкость  дисциплины составляет </w:t>
      </w:r>
      <w:r w:rsidR="00DE2978">
        <w:t xml:space="preserve">7 </w:t>
      </w:r>
      <w:r>
        <w:t>зачетных единиц (2</w:t>
      </w:r>
      <w:r w:rsidR="00DE2978">
        <w:t xml:space="preserve">52 </w:t>
      </w:r>
      <w:r>
        <w:t>час</w:t>
      </w:r>
      <w:r w:rsidR="00DE2978">
        <w:t>а</w:t>
      </w:r>
      <w:r>
        <w:t xml:space="preserve">) </w:t>
      </w:r>
    </w:p>
    <w:p w:rsidR="00F04647" w:rsidRDefault="00FA2295">
      <w:pPr>
        <w:pStyle w:val="1"/>
        <w:spacing w:after="149"/>
        <w:ind w:left="360" w:hanging="360"/>
        <w:jc w:val="center"/>
      </w:pPr>
      <w:r>
        <w:t xml:space="preserve">Образовательные технологии </w:t>
      </w:r>
    </w:p>
    <w:p w:rsidR="00F04647" w:rsidRDefault="00FA2295">
      <w:pPr>
        <w:spacing w:after="85" w:line="269" w:lineRule="auto"/>
        <w:ind w:left="0" w:firstLine="708"/>
        <w:jc w:val="left"/>
      </w:pPr>
      <w:r>
        <w:t>В ходе освоения дисциплины при проведении аудиторных занятий используются следующие образовательные технологии: коллективной творческой деятельности, группов</w:t>
      </w:r>
      <w:r>
        <w:t xml:space="preserve">ые </w:t>
      </w:r>
      <w:r>
        <w:t xml:space="preserve">технологии </w:t>
      </w:r>
      <w:r>
        <w:t xml:space="preserve">обучения, </w:t>
      </w:r>
      <w:r>
        <w:t xml:space="preserve">технология </w:t>
      </w:r>
      <w:r>
        <w:t xml:space="preserve">проблемного </w:t>
      </w:r>
      <w:r>
        <w:t xml:space="preserve">обучения, </w:t>
      </w:r>
      <w:r>
        <w:t xml:space="preserve">решение ситуационных задач </w:t>
      </w:r>
    </w:p>
    <w:p w:rsidR="00F04647" w:rsidRDefault="00FA2295" w:rsidP="00DE2978">
      <w:pPr>
        <w:ind w:left="0" w:firstLine="851"/>
      </w:pPr>
      <w:r>
        <w:t xml:space="preserve">При </w:t>
      </w:r>
      <w:r>
        <w:t xml:space="preserve">организации </w:t>
      </w:r>
      <w:r>
        <w:t xml:space="preserve">самостоятельной </w:t>
      </w:r>
      <w:r>
        <w:t xml:space="preserve">работы </w:t>
      </w:r>
      <w:r>
        <w:t xml:space="preserve">используются </w:t>
      </w:r>
      <w:r>
        <w:t xml:space="preserve">следующие </w:t>
      </w:r>
      <w:bookmarkStart w:id="0" w:name="_GoBack"/>
      <w:bookmarkEnd w:id="0"/>
      <w:r>
        <w:t xml:space="preserve">образовательные технологии: исследовательский метод </w:t>
      </w:r>
    </w:p>
    <w:p w:rsidR="00F04647" w:rsidRDefault="00FA2295">
      <w:pPr>
        <w:spacing w:after="337" w:line="240" w:lineRule="auto"/>
        <w:ind w:left="708" w:firstLine="0"/>
        <w:jc w:val="left"/>
      </w:pPr>
      <w:r>
        <w:t xml:space="preserve"> </w:t>
      </w:r>
    </w:p>
    <w:p w:rsidR="00F04647" w:rsidRDefault="00FA2295">
      <w:pPr>
        <w:pStyle w:val="1"/>
        <w:spacing w:after="149"/>
        <w:ind w:left="360" w:hanging="360"/>
        <w:jc w:val="center"/>
      </w:pPr>
      <w:r>
        <w:t xml:space="preserve">Контроль успеваемости </w:t>
      </w:r>
    </w:p>
    <w:p w:rsidR="00F04647" w:rsidRDefault="00FA2295">
      <w:pPr>
        <w:spacing w:after="84" w:line="240" w:lineRule="auto"/>
        <w:ind w:left="0" w:firstLine="0"/>
        <w:jc w:val="right"/>
      </w:pPr>
      <w:r>
        <w:t>Программой дисципли</w:t>
      </w:r>
      <w:r>
        <w:t xml:space="preserve">ны предусмотрены следующие виды текущего контроля: </w:t>
      </w:r>
    </w:p>
    <w:p w:rsidR="00F04647" w:rsidRDefault="00FA2295">
      <w:pPr>
        <w:ind w:left="10"/>
      </w:pPr>
      <w:r>
        <w:t xml:space="preserve">выполнение 10 лабораторных работ </w:t>
      </w:r>
    </w:p>
    <w:p w:rsidR="00F04647" w:rsidRDefault="00FA2295">
      <w:r>
        <w:t xml:space="preserve">Промежуточная аттестация проводится в форме: зачёта и экзамена </w:t>
      </w:r>
    </w:p>
    <w:p w:rsidR="00F04647" w:rsidRDefault="00FA2295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sectPr w:rsidR="00F0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844" w:bottom="1328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5" w:rsidRDefault="00FA2295">
      <w:pPr>
        <w:spacing w:after="0" w:line="240" w:lineRule="auto"/>
      </w:pPr>
      <w:r>
        <w:separator/>
      </w:r>
    </w:p>
  </w:endnote>
  <w:endnote w:type="continuationSeparator" w:id="0">
    <w:p w:rsidR="00FA2295" w:rsidRDefault="00FA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7" w:rsidRDefault="00FA229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7" w:rsidRDefault="00FA229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E2978" w:rsidRPr="00DE297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DE2978" w:rsidRPr="00DE297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47" w:rsidRDefault="00FA229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5" w:rsidRDefault="00FA2295">
      <w:pPr>
        <w:spacing w:after="0" w:line="240" w:lineRule="auto"/>
      </w:pPr>
      <w:r>
        <w:separator/>
      </w:r>
    </w:p>
  </w:footnote>
  <w:footnote w:type="continuationSeparator" w:id="0">
    <w:p w:rsidR="00FA2295" w:rsidRDefault="00FA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F04647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04647" w:rsidRDefault="00FA2295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F04647" w:rsidRDefault="00FA229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484" name="Picture 34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4" name="Picture 3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F04647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04647" w:rsidRDefault="00F04647">
          <w:pPr>
            <w:spacing w:after="0" w:line="276" w:lineRule="auto"/>
            <w:ind w:left="0" w:firstLine="0"/>
            <w:jc w:val="left"/>
          </w:pPr>
        </w:p>
      </w:tc>
    </w:tr>
  </w:tbl>
  <w:p w:rsidR="00F04647" w:rsidRDefault="00FA229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F04647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F755E" w:rsidRDefault="00FA2295" w:rsidP="00EF755E">
          <w:pPr>
            <w:spacing w:after="0" w:line="276" w:lineRule="auto"/>
            <w:ind w:left="857" w:right="826" w:firstLine="0"/>
            <w:jc w:val="center"/>
            <w:rPr>
              <w:sz w:val="16"/>
            </w:rPr>
          </w:pPr>
          <w:r>
            <w:rPr>
              <w:sz w:val="16"/>
            </w:rPr>
            <w:t>Министерство образования и науки РФ</w:t>
          </w:r>
        </w:p>
        <w:p w:rsidR="00F04647" w:rsidRDefault="00FA2295" w:rsidP="00EF755E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</w:t>
          </w:r>
          <w:r>
            <w:rPr>
              <w:sz w:val="16"/>
            </w:rPr>
            <w:t xml:space="preserve">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F04647" w:rsidRDefault="00FA229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438" name="Picture 34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8" name="Picture 3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F04647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 – Аннотация рабочей программ</w:t>
          </w:r>
          <w:r>
            <w:rPr>
              <w:sz w:val="16"/>
            </w:rPr>
            <w:t xml:space="preserve">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04647" w:rsidRDefault="00F04647">
          <w:pPr>
            <w:spacing w:after="0" w:line="276" w:lineRule="auto"/>
            <w:ind w:left="0" w:firstLine="0"/>
            <w:jc w:val="left"/>
          </w:pPr>
        </w:p>
      </w:tc>
    </w:tr>
  </w:tbl>
  <w:p w:rsidR="00F04647" w:rsidRDefault="00FA229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F04647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04647" w:rsidRDefault="00FA2295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F04647" w:rsidRDefault="00FA229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392" name="Picture 33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2" name="Picture 3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F04647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4647" w:rsidRDefault="00FA229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04647" w:rsidRDefault="00F04647">
          <w:pPr>
            <w:spacing w:after="0" w:line="276" w:lineRule="auto"/>
            <w:ind w:left="0" w:firstLine="0"/>
            <w:jc w:val="left"/>
          </w:pPr>
        </w:p>
      </w:tc>
    </w:tr>
  </w:tbl>
  <w:p w:rsidR="00F04647" w:rsidRDefault="00FA229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37D8C"/>
    <w:multiLevelType w:val="hybridMultilevel"/>
    <w:tmpl w:val="6616E66A"/>
    <w:lvl w:ilvl="0" w:tplc="2FC295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42F8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0DBA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5F4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2705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24E0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2108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8086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0414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BA34A1"/>
    <w:multiLevelType w:val="hybridMultilevel"/>
    <w:tmpl w:val="84D2F1FA"/>
    <w:lvl w:ilvl="0" w:tplc="98D6E0C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401FA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6D018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2AB68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B85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870B6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AAC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A93C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699A8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2D29E0"/>
    <w:multiLevelType w:val="hybridMultilevel"/>
    <w:tmpl w:val="4F0843F8"/>
    <w:lvl w:ilvl="0" w:tplc="EDB0FF46">
      <w:start w:val="1"/>
      <w:numFmt w:val="decimal"/>
      <w:pStyle w:val="1"/>
      <w:lvlText w:val="%1."/>
      <w:lvlJc w:val="left"/>
      <w:pPr>
        <w:ind w:left="20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20D42">
      <w:start w:val="1"/>
      <w:numFmt w:val="lowerLetter"/>
      <w:lvlText w:val="%2"/>
      <w:lvlJc w:val="left"/>
      <w:pPr>
        <w:ind w:left="3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07D18">
      <w:start w:val="1"/>
      <w:numFmt w:val="lowerRoman"/>
      <w:lvlText w:val="%3"/>
      <w:lvlJc w:val="left"/>
      <w:pPr>
        <w:ind w:left="38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409B8">
      <w:start w:val="1"/>
      <w:numFmt w:val="decimal"/>
      <w:lvlText w:val="%4"/>
      <w:lvlJc w:val="left"/>
      <w:pPr>
        <w:ind w:left="45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860C">
      <w:start w:val="1"/>
      <w:numFmt w:val="lowerLetter"/>
      <w:lvlText w:val="%5"/>
      <w:lvlJc w:val="left"/>
      <w:pPr>
        <w:ind w:left="5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CBFEC">
      <w:start w:val="1"/>
      <w:numFmt w:val="lowerRoman"/>
      <w:lvlText w:val="%6"/>
      <w:lvlJc w:val="left"/>
      <w:pPr>
        <w:ind w:left="59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50FC4C">
      <w:start w:val="1"/>
      <w:numFmt w:val="decimal"/>
      <w:lvlText w:val="%7"/>
      <w:lvlJc w:val="left"/>
      <w:pPr>
        <w:ind w:left="6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92FE">
      <w:start w:val="1"/>
      <w:numFmt w:val="lowerLetter"/>
      <w:lvlText w:val="%8"/>
      <w:lvlJc w:val="left"/>
      <w:pPr>
        <w:ind w:left="7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A170">
      <w:start w:val="1"/>
      <w:numFmt w:val="lowerRoman"/>
      <w:lvlText w:val="%9"/>
      <w:lvlJc w:val="left"/>
      <w:pPr>
        <w:ind w:left="81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235BB9"/>
    <w:multiLevelType w:val="hybridMultilevel"/>
    <w:tmpl w:val="FFA2AE16"/>
    <w:lvl w:ilvl="0" w:tplc="115EAEBE">
      <w:start w:val="1"/>
      <w:numFmt w:val="decimal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168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45E14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289D0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448DA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EDD0E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A08A4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3F72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4296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F77800"/>
    <w:multiLevelType w:val="hybridMultilevel"/>
    <w:tmpl w:val="E2044826"/>
    <w:lvl w:ilvl="0" w:tplc="5A968F3A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6A352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607EE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9A46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AE0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31E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0E9C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20088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DAC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7"/>
    <w:rsid w:val="00DE2978"/>
    <w:rsid w:val="00EF755E"/>
    <w:rsid w:val="00F04647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A137-7BAD-4EBC-8C68-5A2FCA2A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43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48" w:line="240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2018-11-26T08:55:00Z</dcterms:created>
  <dcterms:modified xsi:type="dcterms:W3CDTF">2018-11-26T08:55:00Z</dcterms:modified>
</cp:coreProperties>
</file>