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90" w:rsidRDefault="006C39AB">
      <w:pPr>
        <w:pStyle w:val="1"/>
        <w:numPr>
          <w:ilvl w:val="0"/>
          <w:numId w:val="0"/>
        </w:numPr>
        <w:spacing w:after="55"/>
        <w:ind w:left="10"/>
        <w:jc w:val="center"/>
      </w:pPr>
      <w:r>
        <w:t xml:space="preserve">АННОТАЦИЯ  </w:t>
      </w:r>
    </w:p>
    <w:p w:rsidR="00AE2390" w:rsidRDefault="006C39AB">
      <w:pPr>
        <w:pStyle w:val="1"/>
        <w:numPr>
          <w:ilvl w:val="0"/>
          <w:numId w:val="0"/>
        </w:numPr>
        <w:spacing w:after="55"/>
        <w:ind w:left="10"/>
        <w:jc w:val="center"/>
      </w:pPr>
      <w:r>
        <w:t xml:space="preserve">РАБОЧЕЙ ПРОГРАММЫ ДИСЦИПЛИНЫ  </w:t>
      </w:r>
    </w:p>
    <w:p w:rsidR="00AE2390" w:rsidRDefault="006C39AB">
      <w:pPr>
        <w:spacing w:after="48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AE2390" w:rsidRDefault="006C39AB">
      <w:pPr>
        <w:spacing w:after="0" w:line="240" w:lineRule="auto"/>
        <w:ind w:left="10" w:right="-15" w:hanging="10"/>
        <w:jc w:val="center"/>
      </w:pPr>
      <w:r>
        <w:rPr>
          <w:b/>
          <w:u w:val="single" w:color="000000"/>
        </w:rPr>
        <w:t>ТЕХНОЛОГИЧЕСКИЕ ПРОЦЕССЫ ПРОИЗВОДСТВА АВИАЦИОННОЙ</w:t>
      </w:r>
      <w:r>
        <w:rPr>
          <w:b/>
        </w:rPr>
        <w:t xml:space="preserve"> </w:t>
      </w:r>
    </w:p>
    <w:p w:rsidR="00AE2390" w:rsidRDefault="006C39AB">
      <w:pPr>
        <w:spacing w:after="0" w:line="240" w:lineRule="auto"/>
        <w:ind w:left="10" w:right="-15" w:hanging="10"/>
        <w:jc w:val="center"/>
      </w:pPr>
      <w:r>
        <w:rPr>
          <w:b/>
          <w:u w:val="single" w:color="000000"/>
        </w:rPr>
        <w:t>ТЕХНИКИ В УСЛОВИЯХ ЦИФРОВЫХ ТЕХНОЛОГИЙ</w:t>
      </w:r>
      <w:r>
        <w:rPr>
          <w:b/>
        </w:rPr>
        <w:t xml:space="preserve"> </w:t>
      </w:r>
    </w:p>
    <w:p w:rsidR="00AE2390" w:rsidRDefault="006C39AB">
      <w:pPr>
        <w:spacing w:after="3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AE2390" w:rsidRDefault="006C39AB">
      <w:pPr>
        <w:spacing w:after="0" w:line="240" w:lineRule="auto"/>
        <w:ind w:left="10" w:right="-15" w:hanging="10"/>
        <w:jc w:val="center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направлению </w:t>
      </w:r>
      <w:r>
        <w:rPr>
          <w:b/>
          <w:u w:val="single" w:color="000000"/>
        </w:rPr>
        <w:t>24.03.04 - Авиастроение (</w:t>
      </w:r>
      <w:proofErr w:type="spellStart"/>
      <w:r>
        <w:rPr>
          <w:b/>
          <w:u w:val="single" w:color="000000"/>
        </w:rPr>
        <w:t>бакалавриат</w:t>
      </w:r>
      <w:proofErr w:type="spellEnd"/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p w:rsidR="00AE2390" w:rsidRDefault="006C39AB">
      <w:pPr>
        <w:spacing w:after="1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AE2390" w:rsidRDefault="006C39AB">
      <w:pPr>
        <w:spacing w:after="295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AE2390" w:rsidRDefault="006C39AB">
      <w:pPr>
        <w:pStyle w:val="1"/>
        <w:spacing w:line="291" w:lineRule="auto"/>
        <w:ind w:left="551" w:right="1701" w:firstLine="1392"/>
      </w:pPr>
      <w:r>
        <w:t xml:space="preserve">Цели и задачи освоения дисциплины </w:t>
      </w:r>
      <w:r>
        <w:rPr>
          <w:i/>
          <w:sz w:val="24"/>
        </w:rPr>
        <w:t xml:space="preserve">Цели освоения дисциплины: </w:t>
      </w:r>
    </w:p>
    <w:p w:rsidR="00122D95" w:rsidRDefault="006C39AB">
      <w:r>
        <w:t>Формирование у студентов знаний и умений, необходимых для разработки технологических процессов сборки машин (сборочных единиц) и изготовления деталей машин с обеспечением при реализации указанных технологических процессов: требуе</w:t>
      </w:r>
      <w:r>
        <w:t>мой точности машин и деталей, а также качества поверхностного слоя деталей в условиях цифровых технологий; необходимой производительности; минимального расхода материальных и человеческих ресурсов, а, следовательно, и минимальной стоимости изготовления изд</w:t>
      </w:r>
      <w:r>
        <w:t xml:space="preserve">елий в авиастроении; минимального вредного воздействия технологии на окружающую среду и человека. </w:t>
      </w:r>
    </w:p>
    <w:p w:rsidR="00AE2390" w:rsidRDefault="006C39AB">
      <w:r>
        <w:rPr>
          <w:b/>
          <w:i/>
        </w:rPr>
        <w:t xml:space="preserve">Задачи освоения дисциплины: </w:t>
      </w:r>
    </w:p>
    <w:p w:rsidR="00AE2390" w:rsidRDefault="006C39AB">
      <w:pPr>
        <w:numPr>
          <w:ilvl w:val="0"/>
          <w:numId w:val="1"/>
        </w:numPr>
      </w:pPr>
      <w:r>
        <w:t>Научить студентов системному подходу к решению комплекса вопросов, связанных с проектированием технологического процесса изготовл</w:t>
      </w:r>
      <w:r>
        <w:t xml:space="preserve">ения машины в условиях цифровых технологий. </w:t>
      </w:r>
    </w:p>
    <w:p w:rsidR="00AE2390" w:rsidRDefault="006C39AB">
      <w:pPr>
        <w:numPr>
          <w:ilvl w:val="0"/>
          <w:numId w:val="1"/>
        </w:numPr>
      </w:pPr>
      <w:r>
        <w:t xml:space="preserve">Сформировать у студентов знания основных понятий, положений и </w:t>
      </w:r>
      <w:proofErr w:type="gramStart"/>
      <w:r>
        <w:t>принципов</w:t>
      </w:r>
      <w:proofErr w:type="gramEnd"/>
      <w:r>
        <w:t xml:space="preserve"> технологии авиастроения. </w:t>
      </w:r>
    </w:p>
    <w:p w:rsidR="00AE2390" w:rsidRDefault="006C39AB">
      <w:pPr>
        <w:numPr>
          <w:ilvl w:val="0"/>
          <w:numId w:val="1"/>
        </w:numPr>
      </w:pPr>
      <w:r>
        <w:t>Сформировать у студентов знания и привить им навыки практического применения теории базирования и теории размерны</w:t>
      </w:r>
      <w:r>
        <w:t xml:space="preserve">х цепей при проектировании технологических процессов. </w:t>
      </w:r>
    </w:p>
    <w:p w:rsidR="00AE2390" w:rsidRDefault="006C39AB">
      <w:pPr>
        <w:numPr>
          <w:ilvl w:val="0"/>
          <w:numId w:val="1"/>
        </w:numPr>
      </w:pPr>
      <w:r>
        <w:t xml:space="preserve">Сформировать у студентов знания закономерностей и связей, проявляющихся в процессе проектирования и изготовления машины, и привить им навыки учета этих закономерностей и связей при проектировании технологических процессов. </w:t>
      </w:r>
    </w:p>
    <w:p w:rsidR="00AE2390" w:rsidRDefault="006C39AB">
      <w:pPr>
        <w:numPr>
          <w:ilvl w:val="0"/>
          <w:numId w:val="1"/>
        </w:numPr>
      </w:pPr>
      <w:r>
        <w:t>Научить студентов методу разрабо</w:t>
      </w:r>
      <w:r>
        <w:t>тки технологического процесса изготовления машины, последовательности проектирования технологических процессов сборки машин и изготовления деталей в условиях цифровых технологий, а также привить им навыки разработки технологических процессов изготовления н</w:t>
      </w:r>
      <w:r>
        <w:t xml:space="preserve">есложных изделий. </w:t>
      </w:r>
    </w:p>
    <w:p w:rsidR="00AE2390" w:rsidRDefault="006C39AB">
      <w:pPr>
        <w:numPr>
          <w:ilvl w:val="0"/>
          <w:numId w:val="1"/>
        </w:numPr>
      </w:pPr>
      <w:r>
        <w:t>Научить студентов выполнять размерно-</w:t>
      </w:r>
      <w:proofErr w:type="spellStart"/>
      <w:r>
        <w:t>точностной</w:t>
      </w:r>
      <w:proofErr w:type="spellEnd"/>
      <w:r>
        <w:t xml:space="preserve"> анализ несложных изделий и технологических процессов, рассчитывать припуски и операционные размеры. </w:t>
      </w:r>
    </w:p>
    <w:p w:rsidR="00AE2390" w:rsidRDefault="006C39AB">
      <w:pPr>
        <w:numPr>
          <w:ilvl w:val="0"/>
          <w:numId w:val="1"/>
        </w:numPr>
      </w:pPr>
      <w:r>
        <w:t>Подготовить студентов к изучению специальных дисциплин технологического направления, к с</w:t>
      </w:r>
      <w:r>
        <w:t xml:space="preserve">амостоятельному решению задач в области проектирования технологических процессов в рамках курсового и дипломного проектирования. </w:t>
      </w:r>
    </w:p>
    <w:p w:rsidR="00AE2390" w:rsidRDefault="006C39AB">
      <w:pPr>
        <w:numPr>
          <w:ilvl w:val="0"/>
          <w:numId w:val="1"/>
        </w:numPr>
      </w:pPr>
      <w:r>
        <w:t>Обучить студентов навыкам использования учебной и справочной литературы по технологии авиастроения, руководящей информации, со</w:t>
      </w:r>
      <w:r>
        <w:t xml:space="preserve">держащейся в </w:t>
      </w:r>
      <w:r>
        <w:lastRenderedPageBreak/>
        <w:t>стандартах всех уровней, знанию положений основных стандартов в области технологии авиастроения, особенно в области технологической подготовки производства, навыкам использования современных электронно-вычислительных средств и САПР для проекти</w:t>
      </w:r>
      <w:r>
        <w:t xml:space="preserve">рования технологических процессов. </w:t>
      </w:r>
    </w:p>
    <w:p w:rsidR="00AE2390" w:rsidRDefault="006C39AB">
      <w:pPr>
        <w:spacing w:after="0" w:line="240" w:lineRule="auto"/>
        <w:ind w:left="0" w:firstLine="0"/>
        <w:jc w:val="left"/>
      </w:pPr>
      <w:r>
        <w:t xml:space="preserve"> </w:t>
      </w:r>
    </w:p>
    <w:p w:rsidR="00AE2390" w:rsidRDefault="006C39AB">
      <w:pPr>
        <w:pStyle w:val="1"/>
        <w:ind w:left="1584" w:hanging="360"/>
      </w:pPr>
      <w:r>
        <w:t xml:space="preserve">Место дисциплины в </w:t>
      </w:r>
      <w:proofErr w:type="gramStart"/>
      <w:r>
        <w:t>структуре  ООП</w:t>
      </w:r>
      <w:proofErr w:type="gramEnd"/>
      <w:r>
        <w:t xml:space="preserve"> ВО (ВПО) </w:t>
      </w:r>
    </w:p>
    <w:p w:rsidR="00AE2390" w:rsidRDefault="006C39AB">
      <w:pPr>
        <w:spacing w:after="302"/>
      </w:pPr>
      <w:r>
        <w:t>Курс входит в базовую часть профессионального цикла (</w:t>
      </w:r>
      <w:r w:rsidR="00122D95" w:rsidRPr="00122D95">
        <w:t>Б1.В.ОД.5</w:t>
      </w:r>
      <w:r>
        <w:t xml:space="preserve">) Основной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24.03.04 Авиастроение. </w:t>
      </w:r>
    </w:p>
    <w:p w:rsidR="00AE2390" w:rsidRDefault="006C39AB">
      <w:pPr>
        <w:pStyle w:val="1"/>
        <w:ind w:left="1526" w:hanging="360"/>
      </w:pPr>
      <w:r>
        <w:t>Требования к резу</w:t>
      </w:r>
      <w:r>
        <w:t xml:space="preserve">льтатам освоения дисциплины </w:t>
      </w:r>
    </w:p>
    <w:p w:rsidR="00122D95" w:rsidRDefault="00122D95" w:rsidP="00122D95">
      <w:pPr>
        <w:spacing w:after="58" w:line="234" w:lineRule="auto"/>
        <w:ind w:left="0" w:firstLine="566"/>
      </w:pPr>
      <w:r>
        <w:t>Процесс изучения дисциплины направлен на формирование следующих компетенций: с</w:t>
      </w:r>
      <w:r w:rsidRPr="00103A91">
        <w:t>пособн</w:t>
      </w:r>
      <w:r>
        <w:t>ость</w:t>
      </w:r>
      <w:r w:rsidRPr="00103A91">
        <w:t xml:space="preserve"> </w:t>
      </w:r>
      <w:r w:rsidRPr="00122D95">
        <w:t xml:space="preserve">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 </w:t>
      </w:r>
      <w:r>
        <w:t>(</w:t>
      </w:r>
      <w:r w:rsidRPr="00122D95">
        <w:t>ОПК-2</w:t>
      </w:r>
      <w:r>
        <w:t>);</w:t>
      </w:r>
      <w:r w:rsidRPr="00122D95">
        <w:t xml:space="preserve"> </w:t>
      </w:r>
      <w:r>
        <w:t>способность</w:t>
      </w:r>
      <w:r w:rsidRPr="00122D95">
        <w:t xml:space="preserve"> участвовать в разработке технической документации, связанной с профессиональной деятельностью с использованием стандартов, норм и правил </w:t>
      </w:r>
      <w:r>
        <w:t>(</w:t>
      </w:r>
      <w:r w:rsidRPr="00122D95">
        <w:t>ОПК-3</w:t>
      </w:r>
      <w:r>
        <w:t>)</w:t>
      </w:r>
      <w:r w:rsidRPr="00122D95">
        <w:t xml:space="preserve">; </w:t>
      </w:r>
      <w:r>
        <w:t>с</w:t>
      </w:r>
      <w:r w:rsidRPr="00122D95">
        <w:t>пособн</w:t>
      </w:r>
      <w:r>
        <w:t>ость</w:t>
      </w:r>
      <w:r w:rsidRPr="00122D95">
        <w:t xml:space="preserve"> использовать современные подходы и методы решения профессиональных задач в области авиационной и ракетно-космической техники </w:t>
      </w:r>
      <w:r>
        <w:t>(</w:t>
      </w:r>
      <w:r w:rsidRPr="00122D95">
        <w:t>ОПК-5</w:t>
      </w:r>
      <w:r>
        <w:t>)</w:t>
      </w:r>
      <w:r w:rsidRPr="00122D95">
        <w:t>;</w:t>
      </w:r>
      <w:r>
        <w:t xml:space="preserve"> с</w:t>
      </w:r>
      <w:r w:rsidRPr="00122D95">
        <w:t>пособн</w:t>
      </w:r>
      <w:r>
        <w:t>ость</w:t>
      </w:r>
      <w:r w:rsidRPr="00122D95">
        <w:t xml:space="preserve"> разрабатывать технологические процессы изготовления деталей машиностроения</w:t>
      </w:r>
      <w:r>
        <w:t xml:space="preserve"> (ПК-1).</w:t>
      </w:r>
    </w:p>
    <w:p w:rsidR="00AE2390" w:rsidRPr="00122D95" w:rsidRDefault="006C39AB" w:rsidP="00122D95">
      <w:pPr>
        <w:ind w:left="556" w:firstLine="0"/>
      </w:pPr>
      <w:r w:rsidRPr="00122D95">
        <w:t>В результате освоения дисциплины студент до</w:t>
      </w:r>
      <w:r w:rsidRPr="00122D95">
        <w:t xml:space="preserve">лжен: </w:t>
      </w:r>
    </w:p>
    <w:p w:rsidR="00AE2390" w:rsidRDefault="006C39AB">
      <w:pPr>
        <w:spacing w:after="44" w:line="240" w:lineRule="auto"/>
        <w:ind w:left="561" w:right="-15" w:hanging="10"/>
        <w:jc w:val="left"/>
      </w:pPr>
      <w:bookmarkStart w:id="0" w:name="_GoBack"/>
      <w:bookmarkEnd w:id="0"/>
      <w:r>
        <w:rPr>
          <w:i/>
        </w:rPr>
        <w:t xml:space="preserve">Знать:  </w:t>
      </w:r>
    </w:p>
    <w:p w:rsidR="00AE2390" w:rsidRDefault="006C39AB">
      <w:pPr>
        <w:numPr>
          <w:ilvl w:val="0"/>
          <w:numId w:val="3"/>
        </w:numPr>
      </w:pPr>
      <w:r>
        <w:t>Основн</w:t>
      </w:r>
      <w:r>
        <w:t xml:space="preserve">ые положения и понятия технологии авиастроения. </w:t>
      </w:r>
    </w:p>
    <w:p w:rsidR="00AE2390" w:rsidRDefault="006C39AB">
      <w:pPr>
        <w:numPr>
          <w:ilvl w:val="0"/>
          <w:numId w:val="3"/>
        </w:numPr>
      </w:pPr>
      <w:r>
        <w:t>Теорию базирования деталей в машине или сборочной единице, заготовок на технологических операциях и в процессах их обработки, типовые схемы базирования деталей и заготовок, принципы совмещения и единства баз</w:t>
      </w:r>
      <w:r>
        <w:t xml:space="preserve">. </w:t>
      </w:r>
    </w:p>
    <w:p w:rsidR="00AE2390" w:rsidRDefault="006C39AB">
      <w:pPr>
        <w:numPr>
          <w:ilvl w:val="0"/>
          <w:numId w:val="3"/>
        </w:numPr>
      </w:pPr>
      <w:r>
        <w:t xml:space="preserve">Основные задачи, решаемые с помощью теории размерных цепей. </w:t>
      </w:r>
    </w:p>
    <w:p w:rsidR="00AE2390" w:rsidRDefault="006C39AB">
      <w:pPr>
        <w:numPr>
          <w:ilvl w:val="0"/>
          <w:numId w:val="3"/>
        </w:numPr>
      </w:pPr>
      <w:r>
        <w:t xml:space="preserve">Методы достижения точности замыкающего звена размерной цепи. </w:t>
      </w:r>
    </w:p>
    <w:p w:rsidR="00AE2390" w:rsidRDefault="006C39AB">
      <w:pPr>
        <w:numPr>
          <w:ilvl w:val="0"/>
          <w:numId w:val="3"/>
        </w:numPr>
      </w:pPr>
      <w:r>
        <w:t xml:space="preserve">Основные закономерности и связи, проявляющиеся в процессе проектирования и создания машин. </w:t>
      </w:r>
    </w:p>
    <w:p w:rsidR="00AE2390" w:rsidRDefault="006C39AB">
      <w:pPr>
        <w:numPr>
          <w:ilvl w:val="0"/>
          <w:numId w:val="3"/>
        </w:numPr>
      </w:pPr>
      <w:r>
        <w:t>Причины формирования погрешностей в те</w:t>
      </w:r>
      <w:r>
        <w:t xml:space="preserve">хнологических процессах изготовления деталей и сборки машин или сборочных единиц и пути их уменьшения. </w:t>
      </w:r>
    </w:p>
    <w:p w:rsidR="00AE2390" w:rsidRDefault="006C39AB">
      <w:pPr>
        <w:numPr>
          <w:ilvl w:val="0"/>
          <w:numId w:val="3"/>
        </w:numPr>
      </w:pPr>
      <w:r>
        <w:t xml:space="preserve">Структуру временных и стоимостных затрат на выполнение операций технологического процесса. </w:t>
      </w:r>
    </w:p>
    <w:p w:rsidR="00AE2390" w:rsidRDefault="006C39AB">
      <w:pPr>
        <w:numPr>
          <w:ilvl w:val="0"/>
          <w:numId w:val="3"/>
        </w:numPr>
      </w:pPr>
      <w:r>
        <w:t>Метод и методику разработки технологического процесса изгото</w:t>
      </w:r>
      <w:r>
        <w:t xml:space="preserve">вления машины, последовательность проектирования технологических процессов сборки машин (сборочных единиц) и изготовления деталей. </w:t>
      </w:r>
    </w:p>
    <w:p w:rsidR="00AE2390" w:rsidRDefault="006C39AB">
      <w:pPr>
        <w:numPr>
          <w:ilvl w:val="0"/>
          <w:numId w:val="3"/>
        </w:numPr>
      </w:pPr>
      <w:r>
        <w:t xml:space="preserve">Методики расчета припусков и операционных размеров. </w:t>
      </w:r>
    </w:p>
    <w:p w:rsidR="00AE2390" w:rsidRDefault="006C39AB">
      <w:pPr>
        <w:numPr>
          <w:ilvl w:val="0"/>
          <w:numId w:val="3"/>
        </w:numPr>
      </w:pPr>
      <w:r>
        <w:t>Основные виды технологических документов, основные правила оформления т</w:t>
      </w:r>
      <w:r>
        <w:t xml:space="preserve">ехнологической документации, включая правила записи содержания операций и переходов механической обработки и сборки в текстовых технологических документах в условиях цифровых технологий. </w:t>
      </w:r>
    </w:p>
    <w:p w:rsidR="00AE2390" w:rsidRDefault="006C39AB">
      <w:pPr>
        <w:spacing w:after="44" w:line="240" w:lineRule="auto"/>
        <w:ind w:left="561" w:right="-15" w:hanging="10"/>
        <w:jc w:val="left"/>
      </w:pPr>
      <w:r>
        <w:rPr>
          <w:i/>
        </w:rPr>
        <w:t xml:space="preserve">Уметь:  </w:t>
      </w:r>
    </w:p>
    <w:p w:rsidR="00AE2390" w:rsidRDefault="006C39AB">
      <w:pPr>
        <w:numPr>
          <w:ilvl w:val="0"/>
          <w:numId w:val="4"/>
        </w:numPr>
      </w:pPr>
      <w:r>
        <w:lastRenderedPageBreak/>
        <w:t>Выявлять схемы базирования деталей в машине (сборочной един</w:t>
      </w:r>
      <w:r>
        <w:t xml:space="preserve">ице) и в технологических процессах их изготовления. </w:t>
      </w:r>
    </w:p>
    <w:p w:rsidR="00AE2390" w:rsidRDefault="006C39AB">
      <w:pPr>
        <w:numPr>
          <w:ilvl w:val="0"/>
          <w:numId w:val="4"/>
        </w:numPr>
      </w:pPr>
      <w:r>
        <w:t xml:space="preserve">Рассчитывать погрешности базирования выдерживаемых на операциях механической обработки размеров для различных схем базирования. </w:t>
      </w:r>
    </w:p>
    <w:p w:rsidR="00AE2390" w:rsidRDefault="006C39AB">
      <w:pPr>
        <w:numPr>
          <w:ilvl w:val="0"/>
          <w:numId w:val="4"/>
        </w:numPr>
      </w:pPr>
      <w:r>
        <w:t>Выявлять и рассчитывать конструкторские и технологические размерные цепи с</w:t>
      </w:r>
      <w:r>
        <w:t xml:space="preserve"> использованием различных методов достижения точности. </w:t>
      </w:r>
    </w:p>
    <w:p w:rsidR="00AE2390" w:rsidRDefault="006C39AB">
      <w:pPr>
        <w:numPr>
          <w:ilvl w:val="0"/>
          <w:numId w:val="4"/>
        </w:numPr>
      </w:pPr>
      <w:r>
        <w:t xml:space="preserve">Разрабатывать маршрутные технологические процессы сборки несложных сборочных единиц (с составлением схемы сборки) и изготовления несложных деталей. </w:t>
      </w:r>
    </w:p>
    <w:p w:rsidR="00AE2390" w:rsidRDefault="006C39AB">
      <w:pPr>
        <w:numPr>
          <w:ilvl w:val="0"/>
          <w:numId w:val="4"/>
        </w:numPr>
      </w:pPr>
      <w:r>
        <w:t>Оформлять маршрутные технологические карты и технол</w:t>
      </w:r>
      <w:r>
        <w:t xml:space="preserve">огические эскизы несложных операций (переходов). </w:t>
      </w:r>
    </w:p>
    <w:p w:rsidR="00AE2390" w:rsidRDefault="006C39AB">
      <w:pPr>
        <w:numPr>
          <w:ilvl w:val="0"/>
          <w:numId w:val="4"/>
        </w:numPr>
      </w:pPr>
      <w:r>
        <w:t xml:space="preserve">Рассчитывать припуски и операционные размеры. </w:t>
      </w:r>
    </w:p>
    <w:p w:rsidR="00AE2390" w:rsidRDefault="006C39AB">
      <w:pPr>
        <w:spacing w:after="44" w:line="240" w:lineRule="auto"/>
        <w:ind w:left="561" w:right="-15" w:hanging="10"/>
        <w:jc w:val="left"/>
      </w:pPr>
      <w:r>
        <w:rPr>
          <w:i/>
        </w:rPr>
        <w:t xml:space="preserve">Владеть:  </w:t>
      </w:r>
    </w:p>
    <w:p w:rsidR="00AE2390" w:rsidRDefault="006C39AB">
      <w:pPr>
        <w:numPr>
          <w:ilvl w:val="0"/>
          <w:numId w:val="5"/>
        </w:numPr>
      </w:pPr>
      <w:r>
        <w:t xml:space="preserve">Навыками решения технологических задач при анализе существующих и проектировании новых технологических процессов сборки машин или сборочных единиц, </w:t>
      </w:r>
      <w:r>
        <w:t xml:space="preserve">изготовления деталей машин. </w:t>
      </w:r>
    </w:p>
    <w:p w:rsidR="00AE2390" w:rsidRDefault="006C39AB">
      <w:pPr>
        <w:numPr>
          <w:ilvl w:val="0"/>
          <w:numId w:val="5"/>
        </w:numPr>
      </w:pPr>
      <w:r>
        <w:t xml:space="preserve">Использования стандартов и других нормативных документов, справочной литературы и других информационных источников (в том числе электронных) при анализе и разработке технологических процессов </w:t>
      </w:r>
    </w:p>
    <w:p w:rsidR="00AE2390" w:rsidRDefault="006C39AB">
      <w:pPr>
        <w:numPr>
          <w:ilvl w:val="0"/>
          <w:numId w:val="5"/>
        </w:numPr>
        <w:spacing w:after="301"/>
      </w:pPr>
      <w:r>
        <w:t>Использования компьютерной техники</w:t>
      </w:r>
      <w:r>
        <w:t xml:space="preserve"> в режиме пользователя для оформления технологической документации в курсовых и дипломных проектах, применения для проектирования технологических процессов изготовления деталей систем и средств САПР технологических процессов. </w:t>
      </w:r>
    </w:p>
    <w:p w:rsidR="00AE2390" w:rsidRDefault="006C39AB">
      <w:pPr>
        <w:pStyle w:val="1"/>
        <w:ind w:left="2490" w:hanging="361"/>
      </w:pPr>
      <w:r>
        <w:t xml:space="preserve">Общая трудоемкость дисциплины </w:t>
      </w:r>
    </w:p>
    <w:p w:rsidR="00AE2390" w:rsidRDefault="006C39AB">
      <w:pPr>
        <w:spacing w:after="300"/>
        <w:ind w:left="566" w:firstLine="0"/>
      </w:pPr>
      <w:r>
        <w:t xml:space="preserve">Общая трудоемкость дисциплины составляет 5 зачетных единиц (180 часов). </w:t>
      </w:r>
    </w:p>
    <w:p w:rsidR="00AE2390" w:rsidRDefault="006C39AB">
      <w:pPr>
        <w:pStyle w:val="1"/>
        <w:spacing w:after="55"/>
        <w:ind w:left="360" w:hanging="360"/>
        <w:jc w:val="center"/>
      </w:pPr>
      <w:r>
        <w:t xml:space="preserve">Образовательные технологии </w:t>
      </w:r>
    </w:p>
    <w:p w:rsidR="00AE2390" w:rsidRDefault="006C39AB">
      <w:r>
        <w:t xml:space="preserve">В ходе освоения дисциплины при проведении аудиторных занятий используются лекционные, практические и лабораторные занятия. </w:t>
      </w:r>
    </w:p>
    <w:p w:rsidR="00AE2390" w:rsidRDefault="006C39AB">
      <w:pPr>
        <w:spacing w:after="299"/>
      </w:pPr>
      <w:r>
        <w:t xml:space="preserve">При организации самостоятельной работы студентов составлены вопросы для самоподготовки, в том числе и для проведения зачета, разработан график консультаций по самостоятельной работе студентов. </w:t>
      </w:r>
    </w:p>
    <w:p w:rsidR="00AE2390" w:rsidRDefault="006C39AB">
      <w:pPr>
        <w:pStyle w:val="1"/>
        <w:spacing w:after="55"/>
        <w:ind w:left="360" w:hanging="360"/>
        <w:jc w:val="center"/>
      </w:pPr>
      <w:r>
        <w:t xml:space="preserve">Контроль успеваемости </w:t>
      </w:r>
    </w:p>
    <w:p w:rsidR="00AE2390" w:rsidRDefault="006C39AB">
      <w:pPr>
        <w:spacing w:after="46" w:line="240" w:lineRule="auto"/>
        <w:ind w:left="566" w:firstLine="0"/>
        <w:jc w:val="left"/>
      </w:pPr>
      <w:r>
        <w:t xml:space="preserve"> </w:t>
      </w:r>
    </w:p>
    <w:p w:rsidR="00AE2390" w:rsidRDefault="006C39AB">
      <w:r>
        <w:t>Программой дисциплины предусмотрен те</w:t>
      </w:r>
      <w:r>
        <w:t xml:space="preserve">кущий контроль в виде тестирование с помощью технических автоматизированных средств и индивидуальные консультации. </w:t>
      </w:r>
    </w:p>
    <w:p w:rsidR="00AE2390" w:rsidRDefault="006C39AB">
      <w:pPr>
        <w:ind w:left="566" w:firstLine="0"/>
      </w:pPr>
      <w:r>
        <w:t xml:space="preserve">Промежуточная аттестация проводится в форме экзамена. </w:t>
      </w:r>
    </w:p>
    <w:sectPr w:rsidR="00AE2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3" w:right="847" w:bottom="1160" w:left="1702" w:header="708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AB" w:rsidRDefault="006C39AB">
      <w:pPr>
        <w:spacing w:after="0" w:line="240" w:lineRule="auto"/>
      </w:pPr>
      <w:r>
        <w:separator/>
      </w:r>
    </w:p>
  </w:endnote>
  <w:endnote w:type="continuationSeparator" w:id="0">
    <w:p w:rsidR="006C39AB" w:rsidRDefault="006C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390" w:rsidRDefault="006C39AB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390" w:rsidRDefault="006C39AB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22D95" w:rsidRPr="00122D95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122D95" w:rsidRPr="00122D95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390" w:rsidRDefault="006C39AB">
    <w:pPr>
      <w:spacing w:after="0" w:line="240" w:lineRule="auto"/>
      <w:ind w:left="0" w:firstLine="0"/>
      <w:jc w:val="right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AB" w:rsidRDefault="006C39AB">
      <w:pPr>
        <w:spacing w:after="0" w:line="240" w:lineRule="auto"/>
      </w:pPr>
      <w:r>
        <w:separator/>
      </w:r>
    </w:p>
  </w:footnote>
  <w:footnote w:type="continuationSeparator" w:id="0">
    <w:p w:rsidR="006C39AB" w:rsidRDefault="006C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AE2390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E2390" w:rsidRDefault="006C39AB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AE2390" w:rsidRDefault="006C39AB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4630" name="Picture 46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30" name="Picture 46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AE2390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E2390" w:rsidRDefault="00AE2390">
          <w:pPr>
            <w:spacing w:after="0" w:line="276" w:lineRule="auto"/>
            <w:ind w:left="0" w:firstLine="0"/>
            <w:jc w:val="left"/>
          </w:pPr>
        </w:p>
      </w:tc>
    </w:tr>
  </w:tbl>
  <w:p w:rsidR="00AE2390" w:rsidRDefault="006C39AB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AE2390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E2390" w:rsidRDefault="006C39AB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AE2390" w:rsidRDefault="006C39AB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4583" name="Picture 45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83" name="Picture 45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AE2390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</w:t>
          </w:r>
          <w:r>
            <w:rPr>
              <w:sz w:val="16"/>
            </w:rPr>
            <w:t xml:space="preserve">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E2390" w:rsidRDefault="00AE2390">
          <w:pPr>
            <w:spacing w:after="0" w:line="276" w:lineRule="auto"/>
            <w:ind w:left="0" w:firstLine="0"/>
            <w:jc w:val="left"/>
          </w:pPr>
        </w:p>
      </w:tc>
    </w:tr>
  </w:tbl>
  <w:p w:rsidR="00AE2390" w:rsidRDefault="006C39AB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275" w:tblpY="715"/>
      <w:tblOverlap w:val="never"/>
      <w:tblW w:w="10350" w:type="dxa"/>
      <w:tblInd w:w="0" w:type="dxa"/>
      <w:tblCellMar>
        <w:top w:w="73" w:type="dxa"/>
        <w:left w:w="115" w:type="dxa"/>
        <w:bottom w:w="89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AE2390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E2390" w:rsidRDefault="006C39AB">
          <w:pPr>
            <w:spacing w:after="0" w:line="276" w:lineRule="auto"/>
            <w:ind w:left="857" w:right="826" w:firstLine="0"/>
            <w:jc w:val="center"/>
          </w:pPr>
          <w:r>
            <w:rPr>
              <w:sz w:val="16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AE2390" w:rsidRDefault="006C39AB">
          <w:pPr>
            <w:spacing w:after="0" w:line="276" w:lineRule="auto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67817</wp:posOffset>
                </wp:positionH>
                <wp:positionV relativeFrom="paragraph">
                  <wp:posOffset>-267532</wp:posOffset>
                </wp:positionV>
                <wp:extent cx="361950" cy="380999"/>
                <wp:effectExtent l="0" t="0" r="0" b="0"/>
                <wp:wrapSquare wrapText="bothSides"/>
                <wp:docPr id="4536" name="Picture 45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36" name="Picture 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80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20"/>
            </w:rPr>
            <w:t xml:space="preserve"> </w:t>
          </w:r>
        </w:p>
      </w:tc>
    </w:tr>
    <w:tr w:rsidR="00AE2390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Ф – Аннотация рабочей 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E2390" w:rsidRDefault="006C39AB">
          <w:pPr>
            <w:spacing w:after="0" w:line="276" w:lineRule="auto"/>
            <w:ind w:left="0" w:firstLine="0"/>
            <w:jc w:val="center"/>
          </w:pPr>
          <w:r>
            <w:rPr>
              <w:sz w:val="16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E2390" w:rsidRDefault="00AE2390">
          <w:pPr>
            <w:spacing w:after="0" w:line="276" w:lineRule="auto"/>
            <w:ind w:left="0" w:firstLine="0"/>
            <w:jc w:val="left"/>
          </w:pPr>
        </w:p>
      </w:tc>
    </w:tr>
  </w:tbl>
  <w:p w:rsidR="00AE2390" w:rsidRDefault="006C39AB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2BE"/>
    <w:multiLevelType w:val="hybridMultilevel"/>
    <w:tmpl w:val="694E62DA"/>
    <w:lvl w:ilvl="0" w:tplc="997A7E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AE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0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64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A1A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E22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2B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E6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48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41767E"/>
    <w:multiLevelType w:val="hybridMultilevel"/>
    <w:tmpl w:val="2D380E6C"/>
    <w:lvl w:ilvl="0" w:tplc="904C25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ED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64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61A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C8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65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A4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C2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25E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8D6710"/>
    <w:multiLevelType w:val="hybridMultilevel"/>
    <w:tmpl w:val="1E7CC3BE"/>
    <w:lvl w:ilvl="0" w:tplc="D14CEA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24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20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4B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E3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A3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AFB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48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8D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9B4E98"/>
    <w:multiLevelType w:val="hybridMultilevel"/>
    <w:tmpl w:val="C22A377A"/>
    <w:lvl w:ilvl="0" w:tplc="AE129CCC">
      <w:start w:val="1"/>
      <w:numFmt w:val="decimal"/>
      <w:pStyle w:val="1"/>
      <w:lvlText w:val="%1."/>
      <w:lvlJc w:val="left"/>
      <w:pPr>
        <w:ind w:left="19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8F0C2">
      <w:start w:val="1"/>
      <w:numFmt w:val="lowerLetter"/>
      <w:lvlText w:val="%2"/>
      <w:lvlJc w:val="left"/>
      <w:pPr>
        <w:ind w:left="30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48504">
      <w:start w:val="1"/>
      <w:numFmt w:val="lowerRoman"/>
      <w:lvlText w:val="%3"/>
      <w:lvlJc w:val="left"/>
      <w:pPr>
        <w:ind w:left="37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CA5C32">
      <w:start w:val="1"/>
      <w:numFmt w:val="decimal"/>
      <w:lvlText w:val="%4"/>
      <w:lvlJc w:val="left"/>
      <w:pPr>
        <w:ind w:left="44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B69F3A">
      <w:start w:val="1"/>
      <w:numFmt w:val="lowerLetter"/>
      <w:lvlText w:val="%5"/>
      <w:lvlJc w:val="left"/>
      <w:pPr>
        <w:ind w:left="51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8660C">
      <w:start w:val="1"/>
      <w:numFmt w:val="lowerRoman"/>
      <w:lvlText w:val="%6"/>
      <w:lvlJc w:val="left"/>
      <w:pPr>
        <w:ind w:left="59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C33B6">
      <w:start w:val="1"/>
      <w:numFmt w:val="decimal"/>
      <w:lvlText w:val="%7"/>
      <w:lvlJc w:val="left"/>
      <w:pPr>
        <w:ind w:left="66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0CD46">
      <w:start w:val="1"/>
      <w:numFmt w:val="lowerLetter"/>
      <w:lvlText w:val="%8"/>
      <w:lvlJc w:val="left"/>
      <w:pPr>
        <w:ind w:left="73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E639C">
      <w:start w:val="1"/>
      <w:numFmt w:val="lowerRoman"/>
      <w:lvlText w:val="%9"/>
      <w:lvlJc w:val="left"/>
      <w:pPr>
        <w:ind w:left="80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665A88"/>
    <w:multiLevelType w:val="hybridMultilevel"/>
    <w:tmpl w:val="9E2210DC"/>
    <w:lvl w:ilvl="0" w:tplc="1EA4F7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E3D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C4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CA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87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6D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6C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EE1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8FB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230060"/>
    <w:multiLevelType w:val="hybridMultilevel"/>
    <w:tmpl w:val="304413AE"/>
    <w:lvl w:ilvl="0" w:tplc="59CE890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87B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C0D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43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A46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6C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9C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8E1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4EB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90"/>
    <w:rsid w:val="00122D95"/>
    <w:rsid w:val="006C39AB"/>
    <w:rsid w:val="00A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E35E3-CB29-45F7-8E23-2C728F92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43" w:lineRule="auto"/>
      <w:ind w:left="-15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98" w:line="240" w:lineRule="auto"/>
      <w:ind w:left="561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5804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2</cp:revision>
  <dcterms:created xsi:type="dcterms:W3CDTF">2018-10-30T09:01:00Z</dcterms:created>
  <dcterms:modified xsi:type="dcterms:W3CDTF">2018-10-30T09:01:00Z</dcterms:modified>
</cp:coreProperties>
</file>